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Instructions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You can use and modify this text to help you let your congregation know they can use Text to Give. When you’re ready, you can add it to your Giving page by </w:t>
      </w:r>
      <w:hyperlink r:id="rId6">
        <w:r w:rsidDel="00000000" w:rsidR="00000000" w:rsidRPr="00000000">
          <w:rPr>
            <w:rFonts w:ascii="Calibri" w:cs="Calibri" w:eastAsia="Calibri" w:hAnsi="Calibri"/>
            <w:color w:val="1155cc"/>
            <w:sz w:val="23"/>
            <w:szCs w:val="23"/>
            <w:u w:val="single"/>
            <w:rtl w:val="0"/>
          </w:rPr>
          <w:t xml:space="preserve">adding a content widget</w:t>
        </w:r>
      </w:hyperlink>
      <w:r w:rsidDel="00000000" w:rsidR="00000000" w:rsidRPr="00000000">
        <w:rPr>
          <w:rFonts w:ascii="Calibri" w:cs="Calibri" w:eastAsia="Calibri" w:hAnsi="Calibri"/>
          <w:sz w:val="23"/>
          <w:szCs w:val="23"/>
          <w:rtl w:val="0"/>
        </w:rPr>
        <w:t xml:space="preserve"> to the Giving page on your Faithlife Site: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0005454545455"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Content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USING OUR ONLINE GIVING</w:t>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Calibri" w:cs="Calibri" w:eastAsia="Calibri" w:hAnsi="Calibri"/>
          <w:sz w:val="23"/>
          <w:szCs w:val="23"/>
        </w:rPr>
      </w:pPr>
      <w:bookmarkStart w:colFirst="0" w:colLast="0" w:name="_1atz2h30llth" w:id="0"/>
      <w:bookmarkEnd w:id="0"/>
      <w:r w:rsidDel="00000000" w:rsidR="00000000" w:rsidRPr="00000000">
        <w:rPr>
          <w:rFonts w:ascii="Calibri" w:cs="Calibri" w:eastAsia="Calibri" w:hAnsi="Calibri"/>
          <w:sz w:val="23"/>
          <w:szCs w:val="23"/>
          <w:rtl w:val="0"/>
        </w:rPr>
        <w:t xml:space="preserve">We also have Text to Give!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Simply text </w:t>
      </w:r>
      <w:r w:rsidDel="00000000" w:rsidR="00000000" w:rsidRPr="00000000">
        <w:rPr>
          <w:rFonts w:ascii="Calibri" w:cs="Calibri" w:eastAsia="Calibri" w:hAnsi="Calibri"/>
          <w:b w:val="1"/>
          <w:sz w:val="23"/>
          <w:szCs w:val="23"/>
          <w:rtl w:val="0"/>
        </w:rPr>
        <w:t xml:space="preserve">“Give” </w:t>
      </w:r>
      <w:r w:rsidDel="00000000" w:rsidR="00000000" w:rsidRPr="00000000">
        <w:rPr>
          <w:rFonts w:ascii="Calibri" w:cs="Calibri" w:eastAsia="Calibri" w:hAnsi="Calibri"/>
          <w:sz w:val="23"/>
          <w:szCs w:val="23"/>
          <w:rtl w:val="0"/>
        </w:rPr>
        <w:t xml:space="preserve">and a numerical amount to: </w:t>
      </w:r>
      <w:r w:rsidDel="00000000" w:rsidR="00000000" w:rsidRPr="00000000">
        <w:rPr>
          <w:rFonts w:ascii="Calibri" w:cs="Calibri" w:eastAsia="Calibri" w:hAnsi="Calibri"/>
          <w:b w:val="1"/>
          <w:sz w:val="23"/>
          <w:szCs w:val="23"/>
          <w:highlight w:val="yellow"/>
          <w:rtl w:val="0"/>
        </w:rPr>
        <w:t xml:space="preserve">[</w:t>
      </w:r>
      <w:hyperlink r:id="rId7">
        <w:r w:rsidDel="00000000" w:rsidR="00000000" w:rsidRPr="00000000">
          <w:rPr>
            <w:rFonts w:ascii="Calibri" w:cs="Calibri" w:eastAsia="Calibri" w:hAnsi="Calibri"/>
            <w:b w:val="1"/>
            <w:color w:val="1155cc"/>
            <w:sz w:val="23"/>
            <w:szCs w:val="23"/>
            <w:highlight w:val="yellow"/>
            <w:u w:val="single"/>
            <w:rtl w:val="0"/>
          </w:rPr>
          <w:t xml:space="preserve">Your Church’s Faithlife Giving Number</w:t>
        </w:r>
      </w:hyperlink>
      <w:r w:rsidDel="00000000" w:rsidR="00000000" w:rsidRPr="00000000">
        <w:rPr>
          <w:rFonts w:ascii="Calibri" w:cs="Calibri" w:eastAsia="Calibri" w:hAnsi="Calibri"/>
          <w:b w:val="1"/>
          <w:sz w:val="23"/>
          <w:szCs w:val="23"/>
          <w:highlight w:val="yellow"/>
          <w:rtl w:val="0"/>
        </w:rPr>
        <w:t xml:space="preserve">]</w:t>
      </w:r>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Example: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Give 100</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You’ll receive a text response with a link to follow to complete your gift. After setting up your account, future gifts can be processed automatically.</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360" w:lineRule="auto"/>
        <w:rPr>
          <w:rFonts w:ascii="Calibri" w:cs="Calibri" w:eastAsia="Calibri" w:hAnsi="Calibri"/>
          <w:b w:val="1"/>
          <w:color w:val="000000"/>
          <w:sz w:val="23"/>
          <w:szCs w:val="23"/>
        </w:rPr>
      </w:pPr>
      <w:bookmarkStart w:colFirst="0" w:colLast="0" w:name="_nl9lhlskewef" w:id="1"/>
      <w:bookmarkEnd w:id="1"/>
      <w:r w:rsidDel="00000000" w:rsidR="00000000" w:rsidRPr="00000000">
        <w:rPr>
          <w:rFonts w:ascii="Calibri" w:cs="Calibri" w:eastAsia="Calibri" w:hAnsi="Calibri"/>
          <w:b w:val="1"/>
          <w:color w:val="000000"/>
          <w:sz w:val="23"/>
          <w:szCs w:val="23"/>
          <w:rtl w:val="0"/>
        </w:rPr>
        <w:t xml:space="preserve">How to Use Our Online Giving:    </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Watch this </w:t>
      </w:r>
      <w:hyperlink r:id="rId8">
        <w:r w:rsidDel="00000000" w:rsidR="00000000" w:rsidRPr="00000000">
          <w:rPr>
            <w:rFonts w:ascii="Calibri" w:cs="Calibri" w:eastAsia="Calibri" w:hAnsi="Calibri"/>
            <w:color w:val="1155cc"/>
            <w:sz w:val="23"/>
            <w:szCs w:val="23"/>
            <w:rtl w:val="0"/>
          </w:rPr>
          <w:t xml:space="preserve">video</w:t>
        </w:r>
      </w:hyperlink>
      <w:r w:rsidDel="00000000" w:rsidR="00000000" w:rsidRPr="00000000">
        <w:rPr>
          <w:rFonts w:ascii="Calibri" w:cs="Calibri" w:eastAsia="Calibri" w:hAnsi="Calibri"/>
          <w:sz w:val="23"/>
          <w:szCs w:val="23"/>
          <w:rtl w:val="0"/>
        </w:rPr>
        <w:t xml:space="preserve"> to learn how to use Text to Give.        </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Watch this </w:t>
      </w:r>
      <w:hyperlink r:id="rId9">
        <w:r w:rsidDel="00000000" w:rsidR="00000000" w:rsidRPr="00000000">
          <w:rPr>
            <w:rFonts w:ascii="Calibri" w:cs="Calibri" w:eastAsia="Calibri" w:hAnsi="Calibri"/>
            <w:color w:val="1155cc"/>
            <w:sz w:val="23"/>
            <w:szCs w:val="23"/>
            <w:rtl w:val="0"/>
          </w:rPr>
          <w:t xml:space="preserve">video</w:t>
        </w:r>
      </w:hyperlink>
      <w:r w:rsidDel="00000000" w:rsidR="00000000" w:rsidRPr="00000000">
        <w:rPr>
          <w:rFonts w:ascii="Calibri" w:cs="Calibri" w:eastAsia="Calibri" w:hAnsi="Calibri"/>
          <w:sz w:val="23"/>
          <w:szCs w:val="23"/>
          <w:rtl w:val="0"/>
        </w:rPr>
        <w:t xml:space="preserve"> to learn how to give with Faithlife Giving.</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120" w:lineRule="auto"/>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Watch this </w:t>
      </w:r>
      <w:hyperlink r:id="rId10">
        <w:r w:rsidDel="00000000" w:rsidR="00000000" w:rsidRPr="00000000">
          <w:rPr>
            <w:rFonts w:ascii="Calibri" w:cs="Calibri" w:eastAsia="Calibri" w:hAnsi="Calibri"/>
            <w:color w:val="1155cc"/>
            <w:sz w:val="23"/>
            <w:szCs w:val="23"/>
            <w:rtl w:val="0"/>
          </w:rPr>
          <w:t xml:space="preserve">video</w:t>
        </w:r>
      </w:hyperlink>
      <w:r w:rsidDel="00000000" w:rsidR="00000000" w:rsidRPr="00000000">
        <w:rPr>
          <w:rFonts w:ascii="Calibri" w:cs="Calibri" w:eastAsia="Calibri" w:hAnsi="Calibri"/>
          <w:sz w:val="23"/>
          <w:szCs w:val="23"/>
          <w:rtl w:val="0"/>
        </w:rPr>
        <w:t xml:space="preserve"> to see how to sign in to your Giving user portal and use your Goal Calculator!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aithlifetv.com/media/683234" TargetMode="External"/><Relationship Id="rId9" Type="http://schemas.openxmlformats.org/officeDocument/2006/relationships/hyperlink" Target="https://faithlifetv.com/media/575623" TargetMode="External"/><Relationship Id="rId5" Type="http://schemas.openxmlformats.org/officeDocument/2006/relationships/styles" Target="styles.xml"/><Relationship Id="rId6" Type="http://schemas.openxmlformats.org/officeDocument/2006/relationships/hyperlink" Target="https://support.faithlife.com/hc/en-us/articles/360004571952-Edit-Pages" TargetMode="External"/><Relationship Id="rId7" Type="http://schemas.openxmlformats.org/officeDocument/2006/relationships/hyperlink" Target="https://support.faithlife.com/hc/en-us/articles/360019829932-Set-Up-Text-to-Give" TargetMode="External"/><Relationship Id="rId8" Type="http://schemas.openxmlformats.org/officeDocument/2006/relationships/hyperlink" Target="https://faithlifetv.com/media/62658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